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9"/>
      </w:tblGrid>
      <w:tr w:rsidR="006F4722" w:rsidRPr="006F4722" w:rsidTr="006F4722">
        <w:trPr>
          <w:tblCellSpacing w:w="15" w:type="dxa"/>
        </w:trPr>
        <w:tc>
          <w:tcPr>
            <w:tcW w:w="0" w:type="auto"/>
            <w:vAlign w:val="center"/>
            <w:hideMark/>
          </w:tcPr>
          <w:tbl>
            <w:tblPr>
              <w:tblW w:w="8328" w:type="dxa"/>
              <w:jc w:val="center"/>
              <w:tblCellSpacing w:w="15" w:type="dxa"/>
              <w:tblInd w:w="533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8328"/>
            </w:tblGrid>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423750" w:rsidRDefault="00D7105F" w:rsidP="006F4722">
                  <w:pPr>
                    <w:spacing w:before="100" w:beforeAutospacing="1" w:after="100" w:afterAutospacing="1"/>
                    <w:outlineLvl w:val="0"/>
                    <w:rPr>
                      <w:rFonts w:ascii="Times New Roman" w:eastAsia="Times New Roman" w:hAnsi="Times New Roman" w:cs="Times New Roman"/>
                      <w:sz w:val="20"/>
                      <w:szCs w:val="20"/>
                    </w:rPr>
                  </w:pPr>
                  <w:r w:rsidRPr="00D7105F">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23750" w:rsidRPr="00423750">
                    <w:rPr>
                      <w:rFonts w:ascii="Times New Roman" w:eastAsia="Times New Roman" w:hAnsi="Times New Roman" w:cs="Times New Roman"/>
                      <w:sz w:val="20"/>
                      <w:szCs w:val="20"/>
                    </w:rPr>
                    <w:drawing>
                      <wp:inline distT="0" distB="0" distL="0" distR="0">
                        <wp:extent cx="2736215" cy="751840"/>
                        <wp:effectExtent l="19050" t="0" r="6985" b="0"/>
                        <wp:docPr id="1" name="Picture 1" descr="http://www.ejudiciary.mu:18000/_LAYOUTS/EJDMMasterPage/Images/eju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iciary.mu:18000/_LAYOUTS/EJDMMasterPage/Images/ejudLogo1.jpg"/>
                                <pic:cNvPicPr>
                                  <a:picLocks noChangeAspect="1" noChangeArrowheads="1"/>
                                </pic:cNvPicPr>
                              </pic:nvPicPr>
                              <pic:blipFill>
                                <a:blip r:embed="rId4" cstate="print"/>
                                <a:srcRect/>
                                <a:stretch>
                                  <a:fillRect/>
                                </a:stretch>
                              </pic:blipFill>
                              <pic:spPr bwMode="auto">
                                <a:xfrm>
                                  <a:off x="0" y="0"/>
                                  <a:ext cx="2736215" cy="751840"/>
                                </a:xfrm>
                                <a:prstGeom prst="rect">
                                  <a:avLst/>
                                </a:prstGeom>
                                <a:noFill/>
                                <a:ln w="9525">
                                  <a:noFill/>
                                  <a:miter lim="800000"/>
                                  <a:headEnd/>
                                  <a:tailEnd/>
                                </a:ln>
                              </pic:spPr>
                            </pic:pic>
                          </a:graphicData>
                        </a:graphic>
                      </wp:inline>
                    </w:drawing>
                  </w:r>
                </w:p>
                <w:p w:rsidR="006F4722" w:rsidRPr="006F4722" w:rsidRDefault="006F4722" w:rsidP="006F4722">
                  <w:pPr>
                    <w:spacing w:before="100" w:beforeAutospacing="1" w:after="100" w:afterAutospacing="1"/>
                    <w:outlineLvl w:val="0"/>
                    <w:rPr>
                      <w:rFonts w:ascii="Verdana" w:eastAsia="Times New Roman" w:hAnsi="Verdana" w:cs="Times New Roman"/>
                      <w:b/>
                      <w:bCs/>
                      <w:kern w:val="36"/>
                      <w:sz w:val="20"/>
                      <w:szCs w:val="20"/>
                    </w:rPr>
                  </w:pPr>
                  <w:r w:rsidRPr="006F4722">
                    <w:rPr>
                      <w:rFonts w:ascii="Times New Roman" w:eastAsia="Times New Roman" w:hAnsi="Times New Roman" w:cs="Times New Roman"/>
                      <w:sz w:val="20"/>
                      <w:szCs w:val="20"/>
                    </w:rPr>
                    <w:br/>
                  </w:r>
                  <w:r w:rsidRPr="006F4722">
                    <w:rPr>
                      <w:rFonts w:ascii="Verdana" w:eastAsia="Times New Roman" w:hAnsi="Verdana" w:cs="Times New Roman"/>
                      <w:b/>
                      <w:bCs/>
                      <w:kern w:val="36"/>
                      <w:sz w:val="20"/>
                      <w:szCs w:val="20"/>
                    </w:rPr>
                    <w:t>1. Disclaimer</w:t>
                  </w:r>
                </w:p>
                <w:p w:rsidR="006F4722" w:rsidRPr="006F4722" w:rsidRDefault="006F4722" w:rsidP="006F4722">
                  <w:pPr>
                    <w:spacing w:after="240"/>
                    <w:rPr>
                      <w:rFonts w:ascii="Verdana" w:eastAsia="Times New Roman" w:hAnsi="Verdana" w:cs="Times New Roman"/>
                      <w:sz w:val="20"/>
                      <w:szCs w:val="20"/>
                    </w:rPr>
                  </w:pPr>
                  <w:r w:rsidRPr="006F4722">
                    <w:rPr>
                      <w:rFonts w:ascii="Verdana" w:eastAsia="Times New Roman" w:hAnsi="Verdana" w:cs="Times New Roman"/>
                      <w:sz w:val="20"/>
                      <w:szCs w:val="20"/>
                    </w:rPr>
                    <w:t xml:space="preserve">The </w:t>
                  </w:r>
                  <w:proofErr w:type="spellStart"/>
                  <w:r w:rsidRPr="006F4722">
                    <w:rPr>
                      <w:rFonts w:ascii="Verdana" w:eastAsia="Times New Roman" w:hAnsi="Verdana" w:cs="Times New Roman"/>
                      <w:sz w:val="20"/>
                      <w:szCs w:val="20"/>
                    </w:rPr>
                    <w:t>eJudiciary</w:t>
                  </w:r>
                  <w:proofErr w:type="spellEnd"/>
                  <w:r w:rsidRPr="006F4722">
                    <w:rPr>
                      <w:rFonts w:ascii="Verdana" w:eastAsia="Times New Roman" w:hAnsi="Verdana" w:cs="Times New Roman"/>
                      <w:sz w:val="20"/>
                      <w:szCs w:val="20"/>
                    </w:rPr>
                    <w:t xml:space="preserve"> website is maintained for your personal use and viewing. The material relating to information, products and services is provided 'as is', without warranty of any kind whether express or implied, including but not limited to the implied warranties of quality, </w:t>
                  </w:r>
                  <w:proofErr w:type="spellStart"/>
                  <w:r w:rsidRPr="006F4722">
                    <w:rPr>
                      <w:rFonts w:ascii="Verdana" w:eastAsia="Times New Roman" w:hAnsi="Verdana" w:cs="Times New Roman"/>
                      <w:sz w:val="20"/>
                      <w:szCs w:val="20"/>
                    </w:rPr>
                    <w:t>noninfringement</w:t>
                  </w:r>
                  <w:proofErr w:type="spellEnd"/>
                  <w:r w:rsidRPr="006F4722">
                    <w:rPr>
                      <w:rFonts w:ascii="Verdana" w:eastAsia="Times New Roman" w:hAnsi="Verdana" w:cs="Times New Roman"/>
                      <w:sz w:val="20"/>
                      <w:szCs w:val="20"/>
                    </w:rPr>
                    <w:t xml:space="preserve">, compatibility, security and accuracy. There is no warranty that the material contained in this site will be accurate or reliable and free from any error or defect; or that this website is free of viruses although every effort is made to check and test the material at all stages. In no event shall Judiciary accept liability or responsibility for any loss or damage whatsoever to your data or your computer system which may occur whilst using any material derived from the </w:t>
                  </w:r>
                  <w:proofErr w:type="spellStart"/>
                  <w:r w:rsidRPr="006F4722">
                    <w:rPr>
                      <w:rFonts w:ascii="Verdana" w:eastAsia="Times New Roman" w:hAnsi="Verdana" w:cs="Times New Roman"/>
                      <w:sz w:val="20"/>
                      <w:szCs w:val="20"/>
                    </w:rPr>
                    <w:t>eJudiciary</w:t>
                  </w:r>
                  <w:proofErr w:type="spellEnd"/>
                  <w:r w:rsidRPr="006F4722">
                    <w:rPr>
                      <w:rFonts w:ascii="Verdana" w:eastAsia="Times New Roman" w:hAnsi="Verdana" w:cs="Times New Roman"/>
                      <w:sz w:val="20"/>
                      <w:szCs w:val="20"/>
                    </w:rPr>
                    <w:t xml:space="preserve"> website. Some of the information in this website has been provided by external sources. The Judiciary is not responsible for the accuracy, reliability or currency of the information provided by external sources. Users wishing to rely upon this information should consult directly with the source of the information. Access and use of this site constitute acceptance by you of these terms and conditions.</w:t>
                  </w:r>
                </w:p>
              </w:tc>
            </w:tr>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6F4722" w:rsidRPr="006F4722" w:rsidRDefault="006F4722" w:rsidP="006F4722">
                  <w:pPr>
                    <w:spacing w:before="100" w:beforeAutospacing="1" w:after="100" w:afterAutospacing="1"/>
                    <w:outlineLvl w:val="0"/>
                    <w:rPr>
                      <w:rFonts w:ascii="Verdana" w:eastAsia="Times New Roman" w:hAnsi="Verdana" w:cs="Times New Roman"/>
                      <w:b/>
                      <w:bCs/>
                      <w:kern w:val="36"/>
                      <w:sz w:val="20"/>
                      <w:szCs w:val="20"/>
                    </w:rPr>
                  </w:pPr>
                  <w:r w:rsidRPr="006F4722">
                    <w:rPr>
                      <w:rFonts w:ascii="Verdana" w:eastAsia="Times New Roman" w:hAnsi="Verdana" w:cs="Times New Roman"/>
                      <w:b/>
                      <w:bCs/>
                      <w:kern w:val="36"/>
                      <w:sz w:val="20"/>
                      <w:szCs w:val="20"/>
                    </w:rPr>
                    <w:t>2. Governing law and jurisdiction of courts</w:t>
                  </w:r>
                </w:p>
                <w:p w:rsidR="006F4722" w:rsidRPr="006F4722" w:rsidRDefault="006F4722" w:rsidP="006F4722">
                  <w:pPr>
                    <w:spacing w:after="240"/>
                    <w:rPr>
                      <w:rFonts w:ascii="Verdana" w:eastAsia="Times New Roman" w:hAnsi="Verdana" w:cs="Times New Roman"/>
                      <w:sz w:val="20"/>
                      <w:szCs w:val="20"/>
                    </w:rPr>
                  </w:pPr>
                  <w:r w:rsidRPr="006F4722">
                    <w:rPr>
                      <w:rFonts w:ascii="Verdana" w:eastAsia="Times New Roman" w:hAnsi="Verdana" w:cs="Times New Roman"/>
                      <w:sz w:val="20"/>
                      <w:szCs w:val="20"/>
                    </w:rPr>
                    <w:t>These terms and conditions shall be governed by and construed in accordance with the laws of Mauritius. The courts of Mauritius shall have exclusive jurisdiction in any dispute arising under these terms and conditions.</w:t>
                  </w:r>
                </w:p>
              </w:tc>
            </w:tr>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6F4722" w:rsidRPr="006F4722" w:rsidRDefault="006F4722" w:rsidP="006F4722">
                  <w:pPr>
                    <w:spacing w:before="100" w:beforeAutospacing="1" w:after="100" w:afterAutospacing="1"/>
                    <w:outlineLvl w:val="0"/>
                    <w:rPr>
                      <w:rFonts w:ascii="Verdana" w:eastAsia="Times New Roman" w:hAnsi="Verdana" w:cs="Times New Roman"/>
                      <w:b/>
                      <w:bCs/>
                      <w:kern w:val="36"/>
                      <w:sz w:val="20"/>
                      <w:szCs w:val="20"/>
                    </w:rPr>
                  </w:pPr>
                  <w:r w:rsidRPr="006F4722">
                    <w:rPr>
                      <w:rFonts w:ascii="Verdana" w:eastAsia="Times New Roman" w:hAnsi="Verdana" w:cs="Times New Roman"/>
                      <w:b/>
                      <w:bCs/>
                      <w:kern w:val="36"/>
                      <w:sz w:val="20"/>
                      <w:szCs w:val="20"/>
                    </w:rPr>
                    <w:t>3. Intellectual property and copyright</w:t>
                  </w:r>
                </w:p>
                <w:p w:rsidR="006F4722" w:rsidRPr="006F4722" w:rsidRDefault="006F4722" w:rsidP="006F4722">
                  <w:pPr>
                    <w:spacing w:after="240"/>
                    <w:rPr>
                      <w:rFonts w:ascii="Verdana" w:eastAsia="Times New Roman" w:hAnsi="Verdana" w:cs="Times New Roman"/>
                      <w:sz w:val="20"/>
                      <w:szCs w:val="20"/>
                    </w:rPr>
                  </w:pPr>
                  <w:r w:rsidRPr="006F4722">
                    <w:rPr>
                      <w:rFonts w:ascii="Verdana" w:eastAsia="Times New Roman" w:hAnsi="Verdana" w:cs="Times New Roman"/>
                      <w:sz w:val="20"/>
                      <w:szCs w:val="20"/>
                    </w:rPr>
                    <w:t>All judgments featured on this website are the property of the Supreme Court of Mauritius and are subject to copyright protection unless otherwise indicated. The permission to reproduce protected material does not extend to any material which is identified as being the copyright of any third party and authorization to reproduce such material must be obtained from the appropriate copyright holders.</w:t>
                  </w:r>
                </w:p>
              </w:tc>
            </w:tr>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6F4722" w:rsidRPr="006F4722" w:rsidRDefault="006F4722" w:rsidP="006F4722">
                  <w:pPr>
                    <w:spacing w:before="100" w:beforeAutospacing="1" w:after="100" w:afterAutospacing="1"/>
                    <w:outlineLvl w:val="0"/>
                    <w:rPr>
                      <w:rFonts w:ascii="Verdana" w:eastAsia="Times New Roman" w:hAnsi="Verdana" w:cs="Times New Roman"/>
                      <w:b/>
                      <w:bCs/>
                      <w:kern w:val="36"/>
                      <w:sz w:val="20"/>
                      <w:szCs w:val="20"/>
                    </w:rPr>
                  </w:pPr>
                  <w:r w:rsidRPr="006F4722">
                    <w:rPr>
                      <w:rFonts w:ascii="Verdana" w:eastAsia="Times New Roman" w:hAnsi="Verdana" w:cs="Times New Roman"/>
                      <w:b/>
                      <w:bCs/>
                      <w:kern w:val="36"/>
                      <w:sz w:val="20"/>
                      <w:szCs w:val="20"/>
                    </w:rPr>
                    <w:t xml:space="preserve">4. </w:t>
                  </w:r>
                  <w:proofErr w:type="spellStart"/>
                  <w:r w:rsidRPr="006F4722">
                    <w:rPr>
                      <w:rFonts w:ascii="Verdana" w:eastAsia="Times New Roman" w:hAnsi="Verdana" w:cs="Times New Roman"/>
                      <w:b/>
                      <w:bCs/>
                      <w:kern w:val="36"/>
                      <w:sz w:val="20"/>
                      <w:szCs w:val="20"/>
                    </w:rPr>
                    <w:t>Hyperlinking</w:t>
                  </w:r>
                  <w:proofErr w:type="spellEnd"/>
                  <w:r w:rsidRPr="006F4722">
                    <w:rPr>
                      <w:rFonts w:ascii="Verdana" w:eastAsia="Times New Roman" w:hAnsi="Verdana" w:cs="Times New Roman"/>
                      <w:b/>
                      <w:bCs/>
                      <w:kern w:val="36"/>
                      <w:sz w:val="20"/>
                      <w:szCs w:val="20"/>
                    </w:rPr>
                    <w:t xml:space="preserve"> to third party websites</w:t>
                  </w:r>
                </w:p>
                <w:p w:rsidR="006F4722" w:rsidRPr="006F4722" w:rsidRDefault="006F4722" w:rsidP="006F4722">
                  <w:pPr>
                    <w:spacing w:after="240"/>
                    <w:rPr>
                      <w:rFonts w:ascii="Verdana" w:eastAsia="Times New Roman" w:hAnsi="Verdana" w:cs="Times New Roman"/>
                      <w:sz w:val="20"/>
                      <w:szCs w:val="20"/>
                    </w:rPr>
                  </w:pPr>
                  <w:r w:rsidRPr="006F4722">
                    <w:rPr>
                      <w:rFonts w:ascii="Verdana" w:eastAsia="Times New Roman" w:hAnsi="Verdana" w:cs="Times New Roman"/>
                      <w:sz w:val="20"/>
                      <w:szCs w:val="20"/>
                    </w:rPr>
                    <w:t>The Judiciary is not responsible for the contents or reliability of websites that can be hyperlinked under the item "useful links" and does not necessarily endorse the views expressed within them. No guarantee is provided that these links will work at all times and over which Judiciary have no control as to the availability of the linked pages.</w:t>
                  </w:r>
                </w:p>
              </w:tc>
            </w:tr>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6F4722" w:rsidRPr="006F4722" w:rsidRDefault="006F4722" w:rsidP="006F4722">
                  <w:pPr>
                    <w:spacing w:before="100" w:beforeAutospacing="1" w:after="100" w:afterAutospacing="1"/>
                    <w:outlineLvl w:val="0"/>
                    <w:rPr>
                      <w:rFonts w:ascii="Verdana" w:eastAsia="Times New Roman" w:hAnsi="Verdana" w:cs="Times New Roman"/>
                      <w:b/>
                      <w:bCs/>
                      <w:kern w:val="36"/>
                      <w:sz w:val="20"/>
                      <w:szCs w:val="20"/>
                    </w:rPr>
                  </w:pPr>
                  <w:r w:rsidRPr="006F4722">
                    <w:rPr>
                      <w:rFonts w:ascii="Verdana" w:eastAsia="Times New Roman" w:hAnsi="Verdana" w:cs="Times New Roman"/>
                      <w:b/>
                      <w:bCs/>
                      <w:kern w:val="36"/>
                      <w:sz w:val="20"/>
                      <w:szCs w:val="20"/>
                    </w:rPr>
                    <w:t>5. Case Acceptance Rule</w:t>
                  </w:r>
                </w:p>
                <w:p w:rsidR="006F4722" w:rsidRPr="006F4722" w:rsidRDefault="006F4722" w:rsidP="006F4722">
                  <w:pPr>
                    <w:spacing w:after="240"/>
                    <w:rPr>
                      <w:rFonts w:ascii="Verdana" w:eastAsia="Times New Roman" w:hAnsi="Verdana" w:cs="Times New Roman"/>
                      <w:sz w:val="20"/>
                      <w:szCs w:val="20"/>
                    </w:rPr>
                  </w:pPr>
                  <w:r w:rsidRPr="006F4722">
                    <w:rPr>
                      <w:rFonts w:ascii="Verdana" w:eastAsia="Times New Roman" w:hAnsi="Verdana" w:cs="Times New Roman"/>
                      <w:sz w:val="20"/>
                      <w:szCs w:val="20"/>
                    </w:rPr>
                    <w:t xml:space="preserve">- The registered user hereby agrees to abide by the terms and conditions laid down for compliance by all registered users of the </w:t>
                  </w:r>
                  <w:proofErr w:type="spellStart"/>
                  <w:r w:rsidRPr="006F4722">
                    <w:rPr>
                      <w:rFonts w:ascii="Verdana" w:eastAsia="Times New Roman" w:hAnsi="Verdana" w:cs="Times New Roman"/>
                      <w:sz w:val="20"/>
                      <w:szCs w:val="20"/>
                    </w:rPr>
                    <w:t>eJudiciary</w:t>
                  </w:r>
                  <w:proofErr w:type="spellEnd"/>
                  <w:r w:rsidRPr="006F4722">
                    <w:rPr>
                      <w:rFonts w:ascii="Verdana" w:eastAsia="Times New Roman" w:hAnsi="Verdana" w:cs="Times New Roman"/>
                      <w:sz w:val="20"/>
                      <w:szCs w:val="20"/>
                    </w:rPr>
                    <w:t xml:space="preserve"> system. - The registered user take full liability of the contents of the documents uploaded in the system - The registered user undertakes to produce the original of any document uploaded in the system whenever a request is made by any interested party. - Any abuse of the system will lead to discontinuity of access to the system</w:t>
                  </w:r>
                </w:p>
              </w:tc>
            </w:tr>
            <w:tr w:rsidR="006F4722" w:rsidRPr="006F4722" w:rsidTr="006F4722">
              <w:trPr>
                <w:tblCellSpacing w:w="15" w:type="dxa"/>
                <w:jc w:val="center"/>
              </w:trPr>
              <w:tc>
                <w:tcPr>
                  <w:tcW w:w="8268" w:type="dxa"/>
                  <w:tcBorders>
                    <w:top w:val="outset" w:sz="6" w:space="0" w:color="000000"/>
                    <w:left w:val="outset" w:sz="6" w:space="0" w:color="000000"/>
                    <w:bottom w:val="outset" w:sz="6" w:space="0" w:color="000000"/>
                    <w:right w:val="outset" w:sz="6" w:space="0" w:color="000000"/>
                  </w:tcBorders>
                  <w:vAlign w:val="center"/>
                  <w:hideMark/>
                </w:tcPr>
                <w:p w:rsidR="006F4722" w:rsidRPr="006F4722" w:rsidRDefault="006F4722" w:rsidP="006F4722">
                  <w:pPr>
                    <w:rPr>
                      <w:rFonts w:ascii="Verdana" w:eastAsia="Times New Roman" w:hAnsi="Verdana" w:cs="Times New Roman"/>
                      <w:sz w:val="20"/>
                      <w:szCs w:val="20"/>
                    </w:rPr>
                  </w:pPr>
                </w:p>
              </w:tc>
            </w:tr>
          </w:tbl>
          <w:p w:rsidR="006F4722" w:rsidRPr="006F4722" w:rsidRDefault="006F4722" w:rsidP="006F4722">
            <w:pPr>
              <w:ind w:left="5333"/>
              <w:rPr>
                <w:rFonts w:ascii="Times New Roman" w:eastAsia="Times New Roman" w:hAnsi="Times New Roman" w:cs="Times New Roman"/>
                <w:sz w:val="20"/>
                <w:szCs w:val="20"/>
              </w:rPr>
            </w:pPr>
          </w:p>
        </w:tc>
      </w:tr>
    </w:tbl>
    <w:p w:rsidR="00BE4647" w:rsidRPr="00423750" w:rsidRDefault="00BE4647" w:rsidP="00423750">
      <w:pPr>
        <w:rPr>
          <w:sz w:val="4"/>
          <w:szCs w:val="4"/>
        </w:rPr>
      </w:pPr>
    </w:p>
    <w:sectPr w:rsidR="00BE4647" w:rsidRPr="00423750" w:rsidSect="00264C4D">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6F4722"/>
    <w:rsid w:val="00264C4D"/>
    <w:rsid w:val="00270C10"/>
    <w:rsid w:val="00423750"/>
    <w:rsid w:val="006F4722"/>
    <w:rsid w:val="00790F52"/>
    <w:rsid w:val="00791BA5"/>
    <w:rsid w:val="00846158"/>
    <w:rsid w:val="00A94407"/>
    <w:rsid w:val="00BD0141"/>
    <w:rsid w:val="00BE4647"/>
    <w:rsid w:val="00D7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47"/>
  </w:style>
  <w:style w:type="paragraph" w:styleId="Heading1">
    <w:name w:val="heading 1"/>
    <w:basedOn w:val="Normal"/>
    <w:link w:val="Heading1Char"/>
    <w:uiPriority w:val="9"/>
    <w:qFormat/>
    <w:rsid w:val="006F47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2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750"/>
    <w:rPr>
      <w:rFonts w:ascii="Tahoma" w:hAnsi="Tahoma" w:cs="Tahoma"/>
      <w:sz w:val="16"/>
      <w:szCs w:val="16"/>
    </w:rPr>
  </w:style>
  <w:style w:type="character" w:customStyle="1" w:styleId="BalloonTextChar">
    <w:name w:val="Balloon Text Char"/>
    <w:basedOn w:val="DefaultParagraphFont"/>
    <w:link w:val="BalloonText"/>
    <w:uiPriority w:val="99"/>
    <w:semiHidden/>
    <w:rsid w:val="00423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82707">
      <w:bodyDiv w:val="1"/>
      <w:marLeft w:val="0"/>
      <w:marRight w:val="0"/>
      <w:marTop w:val="0"/>
      <w:marBottom w:val="0"/>
      <w:divBdr>
        <w:top w:val="none" w:sz="0" w:space="0" w:color="auto"/>
        <w:left w:val="none" w:sz="0" w:space="0" w:color="auto"/>
        <w:bottom w:val="none" w:sz="0" w:space="0" w:color="auto"/>
        <w:right w:val="none" w:sz="0" w:space="0" w:color="auto"/>
      </w:divBdr>
      <w:divsChild>
        <w:div w:id="175639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2020-02-28T06:57:00Z</dcterms:created>
  <dcterms:modified xsi:type="dcterms:W3CDTF">2020-02-28T07:01:00Z</dcterms:modified>
</cp:coreProperties>
</file>